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6897"/>
        <w:gridCol w:w="641"/>
      </w:tblGrid>
      <w:tr w:rsidR="00F4007A" w:rsidTr="00F4007A">
        <w:tc>
          <w:tcPr>
            <w:tcW w:w="9551" w:type="dxa"/>
            <w:gridSpan w:val="3"/>
            <w:shd w:val="pct25" w:color="auto" w:fill="auto"/>
          </w:tcPr>
          <w:p w:rsidR="00F4007A" w:rsidRDefault="00F4007A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Adverbial Clauses: Whenever</w:t>
            </w:r>
          </w:p>
          <w:p w:rsidR="00F4007A" w:rsidRDefault="00F4007A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F4007A" w:rsidTr="00F4007A">
        <w:tc>
          <w:tcPr>
            <w:tcW w:w="2013" w:type="dxa"/>
          </w:tcPr>
          <w:p w:rsidR="00F4007A" w:rsidRDefault="00F4007A" w:rsidP="000A1552"/>
        </w:tc>
        <w:tc>
          <w:tcPr>
            <w:tcW w:w="7538" w:type="dxa"/>
            <w:gridSpan w:val="2"/>
          </w:tcPr>
          <w:p w:rsidR="00F4007A" w:rsidRDefault="00F4007A" w:rsidP="000A1552"/>
        </w:tc>
      </w:tr>
      <w:tr w:rsidR="00F4007A" w:rsidTr="00F4007A">
        <w:trPr>
          <w:trHeight w:val="1242"/>
        </w:trPr>
        <w:tc>
          <w:tcPr>
            <w:tcW w:w="2013" w:type="dxa"/>
          </w:tcPr>
          <w:p w:rsidR="00F4007A" w:rsidRDefault="00F4007A" w:rsidP="000A1552">
            <w:r>
              <w:rPr>
                <w:b/>
              </w:rPr>
              <w:t>USE:</w:t>
            </w:r>
          </w:p>
        </w:tc>
        <w:tc>
          <w:tcPr>
            <w:tcW w:w="6897" w:type="dxa"/>
          </w:tcPr>
          <w:p w:rsidR="00F4007A" w:rsidRDefault="00F4007A" w:rsidP="000A1552">
            <w:r>
              <w:t xml:space="preserve">The </w:t>
            </w:r>
            <w:r>
              <w:rPr>
                <w:b/>
              </w:rPr>
              <w:t>“Simple Present tense”</w:t>
            </w:r>
            <w:r>
              <w:t xml:space="preserve"> is for habits.  </w:t>
            </w:r>
            <w:r>
              <w:rPr>
                <w:b/>
              </w:rPr>
              <w:t xml:space="preserve">“Whenever” </w:t>
            </w:r>
            <w:r>
              <w:t xml:space="preserve">is only used for two habits that are logically done together.  It is not the same as, </w:t>
            </w:r>
            <w:r>
              <w:rPr>
                <w:b/>
              </w:rPr>
              <w:t>“when”</w:t>
            </w:r>
            <w:r>
              <w:t xml:space="preserve">, which is not always a habit word.  Sometimes </w:t>
            </w:r>
            <w:r w:rsidRPr="00236FB2">
              <w:rPr>
                <w:b/>
              </w:rPr>
              <w:t>“when”</w:t>
            </w:r>
            <w:r>
              <w:t xml:space="preserve"> can be used when there are two actions in the sentence and one is after the other.  </w:t>
            </w:r>
          </w:p>
          <w:p w:rsidR="00F4007A" w:rsidRDefault="00F4007A" w:rsidP="000A1552"/>
        </w:tc>
        <w:tc>
          <w:tcPr>
            <w:tcW w:w="641" w:type="dxa"/>
          </w:tcPr>
          <w:p w:rsidR="00F4007A" w:rsidRDefault="00F4007A" w:rsidP="000A1552">
            <w:pPr>
              <w:rPr>
                <w:sz w:val="16"/>
              </w:rPr>
            </w:pPr>
          </w:p>
        </w:tc>
      </w:tr>
      <w:tr w:rsidR="00F4007A" w:rsidTr="00F4007A">
        <w:tc>
          <w:tcPr>
            <w:tcW w:w="2013" w:type="dxa"/>
          </w:tcPr>
          <w:p w:rsidR="00F4007A" w:rsidRDefault="00F4007A" w:rsidP="000A1552">
            <w:r>
              <w:rPr>
                <w:b/>
              </w:rPr>
              <w:t>EXAMPLES:</w:t>
            </w:r>
          </w:p>
        </w:tc>
        <w:tc>
          <w:tcPr>
            <w:tcW w:w="7538" w:type="dxa"/>
            <w:gridSpan w:val="2"/>
          </w:tcPr>
          <w:p w:rsidR="00F4007A" w:rsidRDefault="00F4007A" w:rsidP="000A1552">
            <w:pPr>
              <w:rPr>
                <w:i/>
              </w:rPr>
            </w:pPr>
            <w:r>
              <w:rPr>
                <w:i/>
              </w:rPr>
              <w:t xml:space="preserve">My friends </w:t>
            </w:r>
            <w:r>
              <w:rPr>
                <w:i/>
                <w:u w:val="single"/>
              </w:rPr>
              <w:t>buy</w:t>
            </w:r>
            <w:r>
              <w:rPr>
                <w:i/>
              </w:rPr>
              <w:t xml:space="preserve"> bagels for their uncle </w:t>
            </w:r>
            <w:r>
              <w:rPr>
                <w:i/>
                <w:u w:val="single"/>
              </w:rPr>
              <w:t>whenever</w:t>
            </w:r>
            <w:r>
              <w:rPr>
                <w:i/>
              </w:rPr>
              <w:t xml:space="preserve"> they </w:t>
            </w:r>
            <w:r>
              <w:rPr>
                <w:i/>
                <w:u w:val="single"/>
              </w:rPr>
              <w:t>visit</w:t>
            </w:r>
            <w:r>
              <w:rPr>
                <w:i/>
              </w:rPr>
              <w:t xml:space="preserve"> him. (Not:  My friends buy bagels whenever it snows.)</w:t>
            </w:r>
          </w:p>
          <w:p w:rsidR="00F4007A" w:rsidRDefault="00F4007A" w:rsidP="000A1552">
            <w:pPr>
              <w:rPr>
                <w:i/>
              </w:rPr>
            </w:pPr>
            <w:r>
              <w:rPr>
                <w:i/>
              </w:rPr>
              <w:t xml:space="preserve">I take a shower </w:t>
            </w:r>
            <w:r>
              <w:rPr>
                <w:i/>
                <w:u w:val="single"/>
              </w:rPr>
              <w:t>when</w:t>
            </w:r>
            <w:r>
              <w:rPr>
                <w:i/>
              </w:rPr>
              <w:t xml:space="preserve"> I get up. (Sometimes used for habits.)</w:t>
            </w:r>
          </w:p>
          <w:p w:rsidR="00F4007A" w:rsidRDefault="00F4007A" w:rsidP="000A1552">
            <w:pPr>
              <w:rPr>
                <w:i/>
              </w:rPr>
            </w:pPr>
            <w:r>
              <w:rPr>
                <w:i/>
              </w:rPr>
              <w:t xml:space="preserve">I took a shower </w:t>
            </w:r>
            <w:r>
              <w:rPr>
                <w:i/>
                <w:u w:val="single"/>
              </w:rPr>
              <w:t>when</w:t>
            </w:r>
            <w:r>
              <w:rPr>
                <w:i/>
              </w:rPr>
              <w:t xml:space="preserve"> he called to invite me for dinner. (Two actions, one after the other.)</w:t>
            </w:r>
          </w:p>
          <w:p w:rsidR="00F4007A" w:rsidRDefault="00F4007A" w:rsidP="000A1552">
            <w:pPr>
              <w:rPr>
                <w:i/>
              </w:rPr>
            </w:pPr>
          </w:p>
        </w:tc>
      </w:tr>
    </w:tbl>
    <w:p w:rsidR="00F4007A" w:rsidRDefault="00F4007A" w:rsidP="00F4007A"/>
    <w:p w:rsidR="00F4007A" w:rsidRDefault="00F4007A" w:rsidP="00F4007A"/>
    <w:tbl>
      <w:tblPr>
        <w:tblW w:w="955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F4007A" w:rsidRPr="00236FB2" w:rsidTr="00F4007A">
        <w:tc>
          <w:tcPr>
            <w:tcW w:w="9551" w:type="dxa"/>
            <w:shd w:val="pct20" w:color="auto" w:fill="auto"/>
          </w:tcPr>
          <w:p w:rsidR="00F4007A" w:rsidRPr="00236FB2" w:rsidRDefault="00F4007A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36FB2">
              <w:rPr>
                <w:i/>
              </w:rPr>
              <w:t>Complete the following sentences.</w:t>
            </w:r>
          </w:p>
        </w:tc>
      </w:tr>
    </w:tbl>
    <w:p w:rsidR="00F4007A" w:rsidRDefault="00F4007A" w:rsidP="00F4007A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9808"/>
      </w:tblGrid>
      <w:tr w:rsidR="00F4007A" w:rsidTr="000A1552">
        <w:tc>
          <w:tcPr>
            <w:tcW w:w="540" w:type="dxa"/>
          </w:tcPr>
          <w:p w:rsidR="00F4007A" w:rsidRDefault="00F4007A" w:rsidP="00F215B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bring my umbrella whenever _________________</w:t>
            </w:r>
            <w:r w:rsidR="00F215B9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</w:t>
            </w:r>
            <w:r w:rsidR="00F215B9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drives to work whenever _</w:t>
            </w:r>
            <w:r w:rsidR="00F215B9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__________________________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</w:pPr>
            <w:r>
              <w:t>Whenever I’m in a foreign country, I _______</w:t>
            </w:r>
            <w:r w:rsidR="00F215B9">
              <w:t>_______________________________</w:t>
            </w:r>
            <w:r w:rsidR="005F3FA7">
              <w:t>_______</w:t>
            </w:r>
            <w:r>
              <w:t>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</w:pPr>
            <w:r>
              <w:t>Whenever it snows, I __________________</w:t>
            </w:r>
            <w:r w:rsidR="00F215B9">
              <w:t>_______________________________</w:t>
            </w:r>
            <w:r w:rsidR="005F3FA7">
              <w:t>________</w:t>
            </w:r>
            <w:r>
              <w:t>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wash the dishes whenever _______</w:t>
            </w:r>
            <w:r w:rsidR="00F215B9">
              <w:rPr>
                <w:spacing w:val="-3"/>
                <w:lang w:val="en-GB"/>
              </w:rPr>
              <w:t>_______________________________</w:t>
            </w:r>
            <w:r w:rsidR="005F3FA7">
              <w:rPr>
                <w:spacing w:val="-3"/>
                <w:lang w:val="en-GB"/>
              </w:rPr>
              <w:t>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Whenever he has a test, he _____________________</w:t>
            </w:r>
            <w:r w:rsidR="005F3FA7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t>Jim plays tennis whenever it ___________________________</w:t>
            </w:r>
            <w:r w:rsidR="005F3FA7">
              <w:t>____________________</w:t>
            </w:r>
            <w:r>
              <w:t>______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t>Whenever she is downtown, Mary ______________</w:t>
            </w:r>
            <w:r w:rsidR="005F3FA7">
              <w:t>_____________________________</w:t>
            </w:r>
            <w:r>
              <w:t>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</w:pPr>
            <w:r>
              <w:t>Whenever I can, I ___________________________</w:t>
            </w:r>
            <w:r w:rsidR="005F3FA7">
              <w:t>_____________________________</w:t>
            </w:r>
            <w:r>
              <w:t>______</w:t>
            </w:r>
          </w:p>
        </w:tc>
      </w:tr>
      <w:tr w:rsidR="00F4007A" w:rsidTr="000A1552">
        <w:tc>
          <w:tcPr>
            <w:tcW w:w="540" w:type="dxa"/>
          </w:tcPr>
          <w:p w:rsidR="00F4007A" w:rsidRDefault="00F4007A" w:rsidP="00F215B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808" w:type="dxa"/>
          </w:tcPr>
          <w:p w:rsidR="00F4007A" w:rsidRDefault="00F4007A" w:rsidP="00F215B9">
            <w:pPr>
              <w:spacing w:line="480" w:lineRule="auto"/>
            </w:pPr>
            <w:r>
              <w:t>Bobby eats dessert whenever ___________________</w:t>
            </w:r>
            <w:r w:rsidR="005F3FA7">
              <w:t>_____________________________</w:t>
            </w:r>
            <w:bookmarkStart w:id="0" w:name="_GoBack"/>
            <w:bookmarkEnd w:id="0"/>
            <w:r>
              <w:t>_____</w:t>
            </w:r>
          </w:p>
        </w:tc>
      </w:tr>
    </w:tbl>
    <w:p w:rsidR="00F4007A" w:rsidRDefault="00F4007A" w:rsidP="00F4007A"/>
    <w:p w:rsidR="00F4007A" w:rsidRDefault="00F4007A" w:rsidP="00F4007A"/>
    <w:p w:rsidR="00F4007A" w:rsidRDefault="00F4007A" w:rsidP="00F4007A"/>
    <w:p w:rsidR="00C87511" w:rsidRDefault="00DF22BE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BE" w:rsidRDefault="00DF22BE" w:rsidP="00F4007A">
      <w:r>
        <w:separator/>
      </w:r>
    </w:p>
  </w:endnote>
  <w:endnote w:type="continuationSeparator" w:id="0">
    <w:p w:rsidR="00DF22BE" w:rsidRDefault="00DF22BE" w:rsidP="00F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331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07A" w:rsidRDefault="00F400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07A" w:rsidRDefault="00F4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BE" w:rsidRDefault="00DF22BE" w:rsidP="00F4007A">
      <w:r>
        <w:separator/>
      </w:r>
    </w:p>
  </w:footnote>
  <w:footnote w:type="continuationSeparator" w:id="0">
    <w:p w:rsidR="00DF22BE" w:rsidRDefault="00DF22BE" w:rsidP="00F4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7A" w:rsidRDefault="00F4007A">
    <w:pPr>
      <w:pStyle w:val="Header"/>
    </w:pPr>
    <w:r>
      <w:t>Intermediate 1 – Exercise 6 – Adverbial Clauses: Whenever</w:t>
    </w:r>
  </w:p>
  <w:p w:rsidR="00F4007A" w:rsidRDefault="00F40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A"/>
    <w:rsid w:val="002F68C6"/>
    <w:rsid w:val="0056607A"/>
    <w:rsid w:val="005F3FA7"/>
    <w:rsid w:val="007935EF"/>
    <w:rsid w:val="00964D02"/>
    <w:rsid w:val="00AA0A2E"/>
    <w:rsid w:val="00C67910"/>
    <w:rsid w:val="00DF22BE"/>
    <w:rsid w:val="00F215B9"/>
    <w:rsid w:val="00F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EE51C-E1EE-4662-BA20-C562B62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7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2016-08-22T13:19:00Z</dcterms:created>
  <dcterms:modified xsi:type="dcterms:W3CDTF">2016-08-26T19:52:00Z</dcterms:modified>
</cp:coreProperties>
</file>